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AF" w:rsidRPr="00DD0BAF" w:rsidRDefault="00DD0BAF" w:rsidP="00DD0BAF">
      <w:pPr>
        <w:pStyle w:val="berschrift1"/>
        <w:spacing w:line="256" w:lineRule="auto"/>
        <w:ind w:left="0"/>
        <w:rPr>
          <w:sz w:val="60"/>
          <w:szCs w:val="60"/>
        </w:rPr>
      </w:pPr>
      <w:bookmarkStart w:id="0" w:name="_GoBack"/>
      <w:bookmarkEnd w:id="0"/>
      <w:r w:rsidRPr="00DD0BAF">
        <w:rPr>
          <w:color w:val="00639C"/>
          <w:sz w:val="60"/>
          <w:szCs w:val="60"/>
        </w:rPr>
        <w:t>Kriterien für die Förderung</w:t>
      </w:r>
      <w:r w:rsidRPr="00DD0BAF">
        <w:rPr>
          <w:color w:val="00639C"/>
          <w:spacing w:val="-15"/>
          <w:sz w:val="60"/>
          <w:szCs w:val="60"/>
        </w:rPr>
        <w:t xml:space="preserve"> </w:t>
      </w:r>
      <w:r w:rsidRPr="00DD0BAF">
        <w:rPr>
          <w:color w:val="00639C"/>
          <w:sz w:val="60"/>
          <w:szCs w:val="60"/>
        </w:rPr>
        <w:t>von</w:t>
      </w:r>
      <w:r w:rsidRPr="00DD0BAF">
        <w:rPr>
          <w:color w:val="00639C"/>
          <w:spacing w:val="-17"/>
          <w:sz w:val="60"/>
          <w:szCs w:val="60"/>
        </w:rPr>
        <w:t xml:space="preserve"> </w:t>
      </w:r>
      <w:r w:rsidRPr="00DD0BAF">
        <w:rPr>
          <w:color w:val="00639C"/>
          <w:sz w:val="60"/>
          <w:szCs w:val="60"/>
        </w:rPr>
        <w:t xml:space="preserve">Open-Access- </w:t>
      </w:r>
      <w:r w:rsidRPr="00DD0BAF">
        <w:rPr>
          <w:color w:val="00639C"/>
          <w:spacing w:val="-2"/>
          <w:sz w:val="60"/>
          <w:szCs w:val="60"/>
        </w:rPr>
        <w:t>Publikationsgebühren</w:t>
      </w:r>
    </w:p>
    <w:p w:rsidR="00DD0BAF" w:rsidRDefault="00DD0BAF" w:rsidP="00DD0BAF">
      <w:pPr>
        <w:pStyle w:val="Textkrper"/>
        <w:spacing w:before="698" w:line="254" w:lineRule="auto"/>
        <w:ind w:right="170"/>
        <w:rPr>
          <w:i/>
        </w:rPr>
      </w:pPr>
      <w:r>
        <w:t>Für die Förderung von Open-Access-Publikationsgebühren abseits von Projekten müssen die vorliegenden</w:t>
      </w:r>
      <w:r>
        <w:rPr>
          <w:spacing w:val="-4"/>
        </w:rPr>
        <w:t xml:space="preserve"> </w:t>
      </w:r>
      <w:r>
        <w:t>Förderkriterien</w:t>
      </w:r>
      <w:r>
        <w:rPr>
          <w:spacing w:val="-4"/>
        </w:rPr>
        <w:t xml:space="preserve"> </w:t>
      </w:r>
      <w:r>
        <w:t>erfüllt</w:t>
      </w:r>
      <w:r>
        <w:rPr>
          <w:spacing w:val="-2"/>
        </w:rPr>
        <w:t xml:space="preserve"> </w:t>
      </w:r>
      <w:r>
        <w:t>sein,</w:t>
      </w:r>
      <w:r>
        <w:rPr>
          <w:spacing w:val="-5"/>
        </w:rPr>
        <w:t xml:space="preserve"> </w:t>
      </w:r>
      <w:r>
        <w:t>wobei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Mittelvergabe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Widerruf</w:t>
      </w:r>
      <w:r>
        <w:rPr>
          <w:spacing w:val="-2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 xml:space="preserve">Prinzip 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served</w:t>
      </w:r>
      <w:proofErr w:type="spellEnd"/>
      <w:r>
        <w:rPr>
          <w:i/>
        </w:rPr>
        <w:t xml:space="preserve"> erfolgt.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9"/>
        </w:tabs>
        <w:spacing w:before="167"/>
        <w:ind w:left="859" w:hanging="358"/>
      </w:pPr>
      <w:r>
        <w:t>Gefördert</w:t>
      </w:r>
      <w:r>
        <w:rPr>
          <w:spacing w:val="-5"/>
        </w:rPr>
        <w:t xml:space="preserve"> </w:t>
      </w:r>
      <w:r>
        <w:rPr>
          <w:spacing w:val="-2"/>
        </w:rPr>
        <w:t>werden</w:t>
      </w:r>
    </w:p>
    <w:p w:rsidR="00DD0BAF" w:rsidRDefault="00DD0BAF" w:rsidP="00DD0BAF">
      <w:pPr>
        <w:pStyle w:val="Listenabsatz"/>
        <w:numPr>
          <w:ilvl w:val="1"/>
          <w:numId w:val="1"/>
        </w:numPr>
        <w:tabs>
          <w:tab w:val="left" w:pos="861"/>
        </w:tabs>
        <w:spacing w:before="20" w:line="254" w:lineRule="auto"/>
        <w:ind w:right="225"/>
      </w:pPr>
      <w:r>
        <w:t xml:space="preserve">Artikel in </w:t>
      </w:r>
      <w:r>
        <w:rPr>
          <w:b/>
          <w:i/>
        </w:rPr>
        <w:t>Open Access-Zeitschriften (goldener Weg)</w:t>
      </w:r>
      <w:r>
        <w:t xml:space="preserve">, wobei diese im </w:t>
      </w:r>
      <w:r>
        <w:rPr>
          <w:i/>
        </w:rPr>
        <w:t xml:space="preserve">Directory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Open Access</w:t>
      </w:r>
      <w:r>
        <w:rPr>
          <w:i/>
          <w:spacing w:val="-4"/>
        </w:rPr>
        <w:t xml:space="preserve"> </w:t>
      </w:r>
      <w:r>
        <w:rPr>
          <w:i/>
        </w:rPr>
        <w:t>Journals</w:t>
      </w:r>
      <w:r>
        <w:rPr>
          <w:vertAlign w:val="superscript"/>
        </w:rPr>
        <w:t>21</w:t>
      </w:r>
      <w:r>
        <w:rPr>
          <w:spacing w:val="-4"/>
        </w:rPr>
        <w:t xml:space="preserve"> </w:t>
      </w:r>
      <w:r>
        <w:t>gelistet</w:t>
      </w:r>
      <w:r>
        <w:rPr>
          <w:spacing w:val="-5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müssen.</w:t>
      </w:r>
      <w:r>
        <w:rPr>
          <w:spacing w:val="-2"/>
        </w:rPr>
        <w:t xml:space="preserve"> </w:t>
      </w:r>
      <w:r>
        <w:t>Dies</w:t>
      </w:r>
      <w:r>
        <w:rPr>
          <w:spacing w:val="-6"/>
        </w:rPr>
        <w:t xml:space="preserve"> </w:t>
      </w:r>
      <w:r>
        <w:t>impliziert,</w:t>
      </w:r>
      <w:r>
        <w:rPr>
          <w:spacing w:val="-5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 xml:space="preserve">Qualitätssicherungsmaßnahmen (z.B. Peer Review) durchgeführt werden, Artikel sofort nach Erscheinen frei zugänglich sind und eine Verbreitung erlaubt ist (z.B. im Rahmen einer Creative </w:t>
      </w:r>
      <w:proofErr w:type="spellStart"/>
      <w:r>
        <w:t>Commons</w:t>
      </w:r>
      <w:proofErr w:type="spellEnd"/>
      <w:r>
        <w:t>-Lizenz).</w:t>
      </w:r>
    </w:p>
    <w:p w:rsidR="00DD0BAF" w:rsidRDefault="00DD0BAF" w:rsidP="00DD0BAF">
      <w:pPr>
        <w:pStyle w:val="Listenabsatz"/>
        <w:numPr>
          <w:ilvl w:val="1"/>
          <w:numId w:val="1"/>
        </w:numPr>
        <w:tabs>
          <w:tab w:val="left" w:pos="854"/>
        </w:tabs>
        <w:ind w:left="854" w:hanging="355"/>
      </w:pPr>
      <w:r>
        <w:rPr>
          <w:b/>
          <w:i/>
        </w:rPr>
        <w:t>Hybridmodelle:</w:t>
      </w:r>
      <w:r>
        <w:rPr>
          <w:b/>
          <w:i/>
          <w:spacing w:val="-8"/>
        </w:rPr>
        <w:t xml:space="preserve"> </w:t>
      </w:r>
      <w:r>
        <w:t>„Freikauf“</w:t>
      </w:r>
      <w:r>
        <w:rPr>
          <w:spacing w:val="-7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Artikeln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Subskriptionsjournals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4"/>
        </w:tabs>
        <w:spacing w:before="178" w:line="254" w:lineRule="auto"/>
        <w:ind w:left="854" w:right="145" w:hanging="356"/>
      </w:pPr>
      <w:r>
        <w:t xml:space="preserve">Eine Förderung seitens der FH Technikum Wien kann nur gewährt werden, wenn sonst keine andere Möglichkeit der Finanzierung existiert (z.B. aus Drittmittelprojekt, </w:t>
      </w:r>
      <w:proofErr w:type="spellStart"/>
      <w:r>
        <w:t>Departmentbudget</w:t>
      </w:r>
      <w:proofErr w:type="spellEnd"/>
      <w:r>
        <w:t>).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4"/>
        </w:tabs>
        <w:spacing w:before="166" w:line="252" w:lineRule="auto"/>
        <w:ind w:left="854" w:right="139" w:hanging="356"/>
      </w:pPr>
      <w:r>
        <w:t>Die</w:t>
      </w:r>
      <w:r>
        <w:rPr>
          <w:spacing w:val="-5"/>
        </w:rPr>
        <w:t xml:space="preserve"> </w:t>
      </w:r>
      <w:r>
        <w:t>Publikation</w:t>
      </w:r>
      <w:r>
        <w:rPr>
          <w:spacing w:val="-7"/>
        </w:rPr>
        <w:t xml:space="preserve"> </w:t>
      </w:r>
      <w:r>
        <w:t>muss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Projektleitung</w:t>
      </w:r>
      <w:r>
        <w:rPr>
          <w:spacing w:val="-5"/>
        </w:rPr>
        <w:t xml:space="preserve"> </w:t>
      </w:r>
      <w:r>
        <w:t>oder</w:t>
      </w:r>
      <w:r>
        <w:rPr>
          <w:spacing w:val="-9"/>
        </w:rPr>
        <w:t xml:space="preserve"> </w:t>
      </w:r>
      <w:proofErr w:type="spellStart"/>
      <w:r>
        <w:t>Departmentleitung</w:t>
      </w:r>
      <w:proofErr w:type="spellEnd"/>
      <w:r>
        <w:rPr>
          <w:spacing w:val="-5"/>
        </w:rPr>
        <w:t xml:space="preserve"> </w:t>
      </w:r>
      <w:r>
        <w:t>abgestimmt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dieser bestätigt werden.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3"/>
        </w:tabs>
        <w:spacing w:before="168"/>
        <w:ind w:left="853" w:hanging="354"/>
      </w:pPr>
      <w:r>
        <w:t>Der</w:t>
      </w:r>
      <w:r>
        <w:rPr>
          <w:spacing w:val="-6"/>
        </w:rPr>
        <w:t xml:space="preserve"> </w:t>
      </w:r>
      <w:proofErr w:type="spellStart"/>
      <w:r>
        <w:rPr>
          <w:i/>
        </w:rPr>
        <w:t>submitting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author</w:t>
      </w:r>
      <w:proofErr w:type="spellEnd"/>
      <w:r>
        <w:rPr>
          <w:i/>
          <w:spacing w:val="-3"/>
        </w:rPr>
        <w:t xml:space="preserve"> </w:t>
      </w:r>
      <w:r>
        <w:t>bzw.</w:t>
      </w:r>
      <w:r>
        <w:rPr>
          <w:spacing w:val="-3"/>
        </w:rPr>
        <w:t xml:space="preserve"> </w:t>
      </w:r>
      <w:proofErr w:type="spellStart"/>
      <w:r>
        <w:rPr>
          <w:i/>
        </w:rPr>
        <w:t>corresponding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author</w:t>
      </w:r>
      <w:proofErr w:type="spellEnd"/>
      <w:r>
        <w:rPr>
          <w:i/>
          <w:spacing w:val="-7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FH</w:t>
      </w:r>
      <w:r>
        <w:rPr>
          <w:spacing w:val="-10"/>
        </w:rPr>
        <w:t xml:space="preserve"> </w:t>
      </w:r>
      <w:r>
        <w:t>Technikum</w:t>
      </w:r>
      <w:r>
        <w:rPr>
          <w:spacing w:val="-10"/>
        </w:rPr>
        <w:t xml:space="preserve"> </w:t>
      </w:r>
      <w:r>
        <w:t>Wien</w:t>
      </w:r>
      <w:r>
        <w:rPr>
          <w:spacing w:val="-4"/>
        </w:rPr>
        <w:t xml:space="preserve"> </w:t>
      </w:r>
      <w:r>
        <w:rPr>
          <w:spacing w:val="-2"/>
        </w:rPr>
        <w:t>angestellt.</w:t>
      </w:r>
      <w:r>
        <w:rPr>
          <w:spacing w:val="-2"/>
          <w:vertAlign w:val="superscript"/>
        </w:rPr>
        <w:t>22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4"/>
        </w:tabs>
        <w:spacing w:before="181" w:line="254" w:lineRule="auto"/>
        <w:ind w:left="854" w:right="145" w:hanging="356"/>
      </w:pPr>
      <w:r>
        <w:t>In der</w:t>
      </w:r>
      <w:r>
        <w:rPr>
          <w:spacing w:val="-2"/>
        </w:rPr>
        <w:t xml:space="preserve"> </w:t>
      </w:r>
      <w:r>
        <w:t>Publikation bzw. auf der</w:t>
      </w:r>
      <w:r>
        <w:rPr>
          <w:spacing w:val="-5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der Zeitschrift</w:t>
      </w:r>
      <w:r>
        <w:rPr>
          <w:spacing w:val="-1"/>
        </w:rPr>
        <w:t xml:space="preserve"> </w:t>
      </w:r>
      <w:r>
        <w:t>wird als Organisationszugehörigkeit</w:t>
      </w:r>
      <w:r>
        <w:rPr>
          <w:spacing w:val="-1"/>
        </w:rPr>
        <w:t xml:space="preserve"> </w:t>
      </w:r>
      <w:r>
        <w:t xml:space="preserve">„FH Technikum Wien“ bzw. „University </w:t>
      </w:r>
      <w:proofErr w:type="spellStart"/>
      <w:r>
        <w:t>of</w:t>
      </w:r>
      <w:proofErr w:type="spellEnd"/>
      <w:r>
        <w:t xml:space="preserve"> Applied </w:t>
      </w:r>
      <w:proofErr w:type="spellStart"/>
      <w:r>
        <w:t>Sciences</w:t>
      </w:r>
      <w:proofErr w:type="spellEnd"/>
      <w:r>
        <w:t xml:space="preserve"> Technikum Wien“ vermerkt.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4"/>
        </w:tabs>
        <w:spacing w:before="164" w:line="256" w:lineRule="auto"/>
        <w:ind w:left="854" w:right="135" w:hanging="356"/>
        <w:jc w:val="both"/>
      </w:pPr>
      <w:r>
        <w:t>Der Artikel wird (sofern rechtlich möglich) in einem geeigneten Format samt Metadaten, Verlinkungen etc. dem institutionellen Repositorium der FH Technikum Wien (</w:t>
      </w:r>
      <w:proofErr w:type="spellStart"/>
      <w:r>
        <w:t>ePub</w:t>
      </w:r>
      <w:proofErr w:type="spellEnd"/>
      <w:r>
        <w:t xml:space="preserve">) zur Verfügung gestellt. Darüber hinaus sollte der Volltext auch auf </w:t>
      </w:r>
      <w:proofErr w:type="spellStart"/>
      <w:r>
        <w:rPr>
          <w:i/>
        </w:rPr>
        <w:t>Zenodo</w:t>
      </w:r>
      <w:proofErr w:type="spellEnd"/>
      <w:r>
        <w:t xml:space="preserve">, dem multidisziplinären offenen Repositorium des CERN, hochgeladen und der Community </w:t>
      </w:r>
      <w:r>
        <w:rPr>
          <w:i/>
        </w:rPr>
        <w:t xml:space="preserve">University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Applied </w:t>
      </w:r>
      <w:proofErr w:type="spellStart"/>
      <w:r>
        <w:rPr>
          <w:i/>
        </w:rPr>
        <w:t>Sciences</w:t>
      </w:r>
      <w:proofErr w:type="spellEnd"/>
      <w:r>
        <w:rPr>
          <w:i/>
        </w:rPr>
        <w:t xml:space="preserve"> Technikum Wien</w:t>
      </w:r>
      <w:r>
        <w:rPr>
          <w:i/>
          <w:vertAlign w:val="superscript"/>
        </w:rPr>
        <w:t>23</w:t>
      </w:r>
      <w:r>
        <w:rPr>
          <w:i/>
        </w:rPr>
        <w:t xml:space="preserve"> </w:t>
      </w:r>
      <w:r>
        <w:t>zugeordnet werden.</w:t>
      </w:r>
    </w:p>
    <w:p w:rsidR="00DD0BAF" w:rsidRDefault="00DD0BAF" w:rsidP="00DD0BAF">
      <w:pPr>
        <w:pStyle w:val="Listenabsatz"/>
        <w:numPr>
          <w:ilvl w:val="0"/>
          <w:numId w:val="1"/>
        </w:numPr>
        <w:tabs>
          <w:tab w:val="left" w:pos="854"/>
        </w:tabs>
        <w:spacing w:before="161" w:line="254" w:lineRule="auto"/>
        <w:ind w:left="854" w:right="136" w:hanging="356"/>
        <w:jc w:val="both"/>
      </w:pPr>
      <w:r>
        <w:t xml:space="preserve">Es werden </w:t>
      </w:r>
      <w:r>
        <w:rPr>
          <w:b/>
          <w:i/>
        </w:rPr>
        <w:t xml:space="preserve">mindestens 1.200 € pro Fachartikel </w:t>
      </w:r>
      <w:r>
        <w:t xml:space="preserve">gefördert. Pro Autor*in werden </w:t>
      </w:r>
      <w:r>
        <w:rPr>
          <w:b/>
        </w:rPr>
        <w:t xml:space="preserve">maximal 3 Publikationen pro Studienjahr </w:t>
      </w:r>
      <w:r>
        <w:t>gefördert.</w:t>
      </w:r>
    </w:p>
    <w:p w:rsidR="00DD0BAF" w:rsidRDefault="00DD0BAF" w:rsidP="00DD0BAF">
      <w:pPr>
        <w:pStyle w:val="Textkrper"/>
        <w:spacing w:before="164" w:line="254" w:lineRule="auto"/>
        <w:ind w:left="141"/>
      </w:pPr>
      <w:r>
        <w:t>Sind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einer</w:t>
      </w:r>
      <w:r>
        <w:rPr>
          <w:spacing w:val="-2"/>
        </w:rPr>
        <w:t xml:space="preserve"> </w:t>
      </w:r>
      <w:r>
        <w:t>Förderung</w:t>
      </w:r>
      <w:r>
        <w:rPr>
          <w:spacing w:val="-3"/>
        </w:rPr>
        <w:t xml:space="preserve"> </w:t>
      </w:r>
      <w:r>
        <w:t>interessiert,</w:t>
      </w:r>
      <w:r>
        <w:rPr>
          <w:spacing w:val="-1"/>
        </w:rPr>
        <w:t xml:space="preserve"> </w:t>
      </w:r>
      <w:r>
        <w:t>wenden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bitte,</w:t>
      </w:r>
      <w:r>
        <w:rPr>
          <w:spacing w:val="-4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Abstimmung</w:t>
      </w:r>
      <w:r>
        <w:rPr>
          <w:spacing w:val="-3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 xml:space="preserve">der </w:t>
      </w:r>
      <w:proofErr w:type="spellStart"/>
      <w:r>
        <w:t>Departmentleitung</w:t>
      </w:r>
      <w:proofErr w:type="spellEnd"/>
      <w:r>
        <w:t>, an die Bibliothek (</w:t>
      </w:r>
      <w:hyperlink r:id="rId5" w:history="1">
        <w:r>
          <w:rPr>
            <w:rStyle w:val="Hyperlink"/>
            <w:color w:val="00639C"/>
          </w:rPr>
          <w:t>bibliothek@technikum-wien.at</w:t>
        </w:r>
      </w:hyperlink>
      <w:r>
        <w:t>).</w:t>
      </w:r>
    </w:p>
    <w:p w:rsidR="00DD0BAF" w:rsidRDefault="00DD0BAF" w:rsidP="00DD0BAF">
      <w:pPr>
        <w:pStyle w:val="Textkrper"/>
        <w:spacing w:before="211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9A2142" wp14:editId="4DFAC84D">
                <wp:simplePos x="0" y="0"/>
                <wp:positionH relativeFrom="page">
                  <wp:posOffset>629285</wp:posOffset>
                </wp:positionH>
                <wp:positionV relativeFrom="paragraph">
                  <wp:posOffset>295910</wp:posOffset>
                </wp:positionV>
                <wp:extent cx="1829435" cy="7620"/>
                <wp:effectExtent l="0" t="0" r="0" b="0"/>
                <wp:wrapTopAndBottom/>
                <wp:docPr id="14" name="Freihand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D738" id="Freihandform 14" o:spid="_x0000_s1026" style="position:absolute;margin-left:49.55pt;margin-top:23.3pt;width:144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D0BAF" w:rsidRDefault="00DD0BAF" w:rsidP="00DD0BAF">
      <w:pPr>
        <w:spacing w:before="93"/>
        <w:ind w:left="141"/>
        <w:rPr>
          <w:sz w:val="20"/>
        </w:rPr>
      </w:pPr>
      <w:r>
        <w:rPr>
          <w:position w:val="6"/>
          <w:sz w:val="13"/>
        </w:rPr>
        <w:t>21</w:t>
      </w:r>
      <w:r>
        <w:rPr>
          <w:spacing w:val="10"/>
          <w:position w:val="6"/>
          <w:sz w:val="13"/>
        </w:rPr>
        <w:t xml:space="preserve"> </w:t>
      </w:r>
      <w:hyperlink r:id="rId6" w:history="1">
        <w:r>
          <w:rPr>
            <w:rStyle w:val="Hyperlink"/>
            <w:color w:val="00639C"/>
            <w:sz w:val="20"/>
          </w:rPr>
          <w:t>https://doaj.org/</w:t>
        </w:r>
      </w:hyperlink>
      <w:r>
        <w:rPr>
          <w:color w:val="00639C"/>
          <w:spacing w:val="-7"/>
          <w:sz w:val="20"/>
        </w:rPr>
        <w:t xml:space="preserve"> </w:t>
      </w:r>
      <w:r>
        <w:rPr>
          <w:sz w:val="20"/>
        </w:rPr>
        <w:t>(letzter</w:t>
      </w:r>
      <w:r>
        <w:rPr>
          <w:spacing w:val="-8"/>
          <w:sz w:val="20"/>
        </w:rPr>
        <w:t xml:space="preserve"> </w:t>
      </w:r>
      <w:r>
        <w:rPr>
          <w:sz w:val="20"/>
        </w:rPr>
        <w:t>Zugriff</w:t>
      </w:r>
      <w:r>
        <w:rPr>
          <w:spacing w:val="-6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21.08.2025)</w:t>
      </w:r>
    </w:p>
    <w:p w:rsidR="00DD0BAF" w:rsidRDefault="00DD0BAF" w:rsidP="00DD0BAF">
      <w:pPr>
        <w:ind w:left="141"/>
        <w:rPr>
          <w:sz w:val="20"/>
        </w:rPr>
      </w:pPr>
      <w:r>
        <w:rPr>
          <w:position w:val="6"/>
          <w:sz w:val="13"/>
        </w:rPr>
        <w:t>22</w:t>
      </w:r>
      <w:r>
        <w:rPr>
          <w:spacing w:val="15"/>
          <w:position w:val="6"/>
          <w:sz w:val="13"/>
        </w:rPr>
        <w:t xml:space="preserve"> </w:t>
      </w:r>
      <w:proofErr w:type="spellStart"/>
      <w:r>
        <w:rPr>
          <w:i/>
          <w:sz w:val="20"/>
        </w:rPr>
        <w:t>Submitting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author</w:t>
      </w:r>
      <w:proofErr w:type="spellEnd"/>
      <w:r>
        <w:rPr>
          <w:i/>
          <w:spacing w:val="-2"/>
          <w:sz w:val="20"/>
        </w:rPr>
        <w:t xml:space="preserve"> </w:t>
      </w:r>
      <w:r>
        <w:rPr>
          <w:sz w:val="20"/>
        </w:rPr>
        <w:t>ist</w:t>
      </w:r>
      <w:r>
        <w:rPr>
          <w:spacing w:val="-4"/>
          <w:sz w:val="20"/>
        </w:rPr>
        <w:t xml:space="preserve"> </w:t>
      </w:r>
      <w:r>
        <w:rPr>
          <w:sz w:val="20"/>
        </w:rPr>
        <w:t>jene</w:t>
      </w:r>
      <w:r>
        <w:rPr>
          <w:spacing w:val="-2"/>
          <w:sz w:val="20"/>
        </w:rPr>
        <w:t xml:space="preserve"> </w:t>
      </w:r>
      <w:r>
        <w:rPr>
          <w:sz w:val="20"/>
        </w:rPr>
        <w:t>Person,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Beitrag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einreicht. </w:t>
      </w:r>
      <w:proofErr w:type="spellStart"/>
      <w:r>
        <w:rPr>
          <w:i/>
          <w:sz w:val="20"/>
        </w:rPr>
        <w:t>Corresponding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author</w:t>
      </w:r>
      <w:proofErr w:type="spellEnd"/>
      <w:r>
        <w:rPr>
          <w:i/>
          <w:spacing w:val="-2"/>
          <w:sz w:val="20"/>
        </w:rPr>
        <w:t xml:space="preserve"> </w:t>
      </w:r>
      <w:r>
        <w:rPr>
          <w:sz w:val="20"/>
        </w:rPr>
        <w:t>ist</w:t>
      </w:r>
      <w:r>
        <w:rPr>
          <w:spacing w:val="-4"/>
          <w:sz w:val="20"/>
        </w:rPr>
        <w:t xml:space="preserve"> </w:t>
      </w:r>
      <w:r>
        <w:rPr>
          <w:sz w:val="20"/>
        </w:rPr>
        <w:t>jene</w:t>
      </w:r>
      <w:r>
        <w:rPr>
          <w:spacing w:val="-2"/>
          <w:sz w:val="20"/>
        </w:rPr>
        <w:t xml:space="preserve"> </w:t>
      </w:r>
      <w:r>
        <w:rPr>
          <w:sz w:val="20"/>
        </w:rPr>
        <w:t>Person,</w:t>
      </w:r>
      <w:r>
        <w:rPr>
          <w:spacing w:val="-4"/>
          <w:sz w:val="20"/>
        </w:rPr>
        <w:t xml:space="preserve"> </w:t>
      </w:r>
      <w:r>
        <w:rPr>
          <w:sz w:val="20"/>
        </w:rPr>
        <w:t>die gegenüber dem Verlag die offizielle Ansprechperson bezüglich des eingereichten Beitrags ist</w:t>
      </w:r>
    </w:p>
    <w:p w:rsidR="00DD0BAF" w:rsidRDefault="00DD0BAF" w:rsidP="00DD0BAF">
      <w:pPr>
        <w:spacing w:line="228" w:lineRule="exact"/>
        <w:ind w:left="141"/>
        <w:rPr>
          <w:sz w:val="20"/>
        </w:rPr>
      </w:pPr>
      <w:r>
        <w:rPr>
          <w:position w:val="6"/>
          <w:sz w:val="13"/>
        </w:rPr>
        <w:t>23</w:t>
      </w:r>
      <w:r>
        <w:rPr>
          <w:spacing w:val="6"/>
          <w:position w:val="6"/>
          <w:sz w:val="13"/>
        </w:rPr>
        <w:t xml:space="preserve"> </w:t>
      </w:r>
      <w:hyperlink r:id="rId7" w:history="1">
        <w:r>
          <w:rPr>
            <w:rStyle w:val="Hyperlink"/>
            <w:color w:val="00639C"/>
            <w:sz w:val="20"/>
          </w:rPr>
          <w:t>https://zenodo.org/communities/fhtw/</w:t>
        </w:r>
      </w:hyperlink>
      <w:r>
        <w:rPr>
          <w:color w:val="00639C"/>
          <w:spacing w:val="-9"/>
          <w:sz w:val="20"/>
        </w:rPr>
        <w:t xml:space="preserve"> </w:t>
      </w:r>
      <w:r>
        <w:rPr>
          <w:sz w:val="20"/>
        </w:rPr>
        <w:t>(letzter</w:t>
      </w:r>
      <w:r>
        <w:rPr>
          <w:spacing w:val="-12"/>
          <w:sz w:val="20"/>
        </w:rPr>
        <w:t xml:space="preserve"> </w:t>
      </w:r>
      <w:r>
        <w:rPr>
          <w:sz w:val="20"/>
        </w:rPr>
        <w:t>Zugriff</w:t>
      </w:r>
      <w:r>
        <w:rPr>
          <w:spacing w:val="-11"/>
          <w:sz w:val="20"/>
        </w:rPr>
        <w:t xml:space="preserve"> </w:t>
      </w:r>
      <w:r>
        <w:rPr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21.08.2025)</w:t>
      </w:r>
    </w:p>
    <w:p w:rsidR="00E222B2" w:rsidRDefault="00E222B2"/>
    <w:sectPr w:rsidR="00E222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93018"/>
    <w:multiLevelType w:val="hybridMultilevel"/>
    <w:tmpl w:val="959030C2"/>
    <w:lvl w:ilvl="0" w:tplc="D83CF604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BA82C3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1752F91A">
      <w:numFmt w:val="bullet"/>
      <w:lvlText w:val="•"/>
      <w:lvlJc w:val="left"/>
      <w:pPr>
        <w:ind w:left="2729" w:hanging="360"/>
      </w:pPr>
      <w:rPr>
        <w:lang w:val="de-DE" w:eastAsia="en-US" w:bidi="ar-SA"/>
      </w:rPr>
    </w:lvl>
    <w:lvl w:ilvl="3" w:tplc="1EF28544">
      <w:numFmt w:val="bullet"/>
      <w:lvlText w:val="•"/>
      <w:lvlJc w:val="left"/>
      <w:pPr>
        <w:ind w:left="3663" w:hanging="360"/>
      </w:pPr>
      <w:rPr>
        <w:lang w:val="de-DE" w:eastAsia="en-US" w:bidi="ar-SA"/>
      </w:rPr>
    </w:lvl>
    <w:lvl w:ilvl="4" w:tplc="129EBC12">
      <w:numFmt w:val="bullet"/>
      <w:lvlText w:val="•"/>
      <w:lvlJc w:val="left"/>
      <w:pPr>
        <w:ind w:left="4598" w:hanging="360"/>
      </w:pPr>
      <w:rPr>
        <w:lang w:val="de-DE" w:eastAsia="en-US" w:bidi="ar-SA"/>
      </w:rPr>
    </w:lvl>
    <w:lvl w:ilvl="5" w:tplc="A7C4AEA0">
      <w:numFmt w:val="bullet"/>
      <w:lvlText w:val="•"/>
      <w:lvlJc w:val="left"/>
      <w:pPr>
        <w:ind w:left="5533" w:hanging="360"/>
      </w:pPr>
      <w:rPr>
        <w:lang w:val="de-DE" w:eastAsia="en-US" w:bidi="ar-SA"/>
      </w:rPr>
    </w:lvl>
    <w:lvl w:ilvl="6" w:tplc="C548ECE6">
      <w:numFmt w:val="bullet"/>
      <w:lvlText w:val="•"/>
      <w:lvlJc w:val="left"/>
      <w:pPr>
        <w:ind w:left="6467" w:hanging="360"/>
      </w:pPr>
      <w:rPr>
        <w:lang w:val="de-DE" w:eastAsia="en-US" w:bidi="ar-SA"/>
      </w:rPr>
    </w:lvl>
    <w:lvl w:ilvl="7" w:tplc="DC0EA3D8">
      <w:numFmt w:val="bullet"/>
      <w:lvlText w:val="•"/>
      <w:lvlJc w:val="left"/>
      <w:pPr>
        <w:ind w:left="7402" w:hanging="360"/>
      </w:pPr>
      <w:rPr>
        <w:lang w:val="de-DE" w:eastAsia="en-US" w:bidi="ar-SA"/>
      </w:rPr>
    </w:lvl>
    <w:lvl w:ilvl="8" w:tplc="35C0798E">
      <w:numFmt w:val="bullet"/>
      <w:lvlText w:val="•"/>
      <w:lvlJc w:val="left"/>
      <w:pPr>
        <w:ind w:left="8337" w:hanging="360"/>
      </w:pPr>
      <w:rPr>
        <w:lang w:val="de-DE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AF"/>
    <w:rsid w:val="00C64281"/>
    <w:rsid w:val="00DD0BAF"/>
    <w:rsid w:val="00E2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ABC2-9690-4613-90C5-FC7E0754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DD0B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1">
    <w:name w:val="heading 1"/>
    <w:basedOn w:val="Standard"/>
    <w:link w:val="berschrift1Zchn"/>
    <w:uiPriority w:val="1"/>
    <w:qFormat/>
    <w:rsid w:val="00DD0BAF"/>
    <w:pPr>
      <w:spacing w:before="80"/>
      <w:ind w:left="141"/>
      <w:outlineLvl w:val="0"/>
    </w:pPr>
    <w:rPr>
      <w:sz w:val="72"/>
      <w:szCs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DD0BAF"/>
    <w:rPr>
      <w:rFonts w:ascii="Arial" w:eastAsia="Arial" w:hAnsi="Arial" w:cs="Arial"/>
      <w:sz w:val="72"/>
      <w:szCs w:val="72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DD0BAF"/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DD0BAF"/>
    <w:rPr>
      <w:rFonts w:ascii="Arial" w:eastAsia="Arial" w:hAnsi="Arial" w:cs="Arial"/>
    </w:rPr>
  </w:style>
  <w:style w:type="paragraph" w:styleId="Listenabsatz">
    <w:name w:val="List Paragraph"/>
    <w:basedOn w:val="Standard"/>
    <w:uiPriority w:val="1"/>
    <w:qFormat/>
    <w:rsid w:val="00DD0BAF"/>
    <w:pPr>
      <w:spacing w:before="6"/>
      <w:ind w:left="854" w:hanging="356"/>
    </w:pPr>
  </w:style>
  <w:style w:type="character" w:styleId="Hyperlink">
    <w:name w:val="Hyperlink"/>
    <w:basedOn w:val="Absatz-Standardschriftart"/>
    <w:uiPriority w:val="99"/>
    <w:semiHidden/>
    <w:unhideWhenUsed/>
    <w:rsid w:val="00DD0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nodo.org/communities/fh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aj.org/" TargetMode="External"/><Relationship Id="rId5" Type="http://schemas.openxmlformats.org/officeDocument/2006/relationships/hyperlink" Target="mailto:bibliothek@technikum-wien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Baier</dc:creator>
  <cp:keywords/>
  <dc:description/>
  <cp:lastModifiedBy>Margit Baier</cp:lastModifiedBy>
  <cp:revision>2</cp:revision>
  <dcterms:created xsi:type="dcterms:W3CDTF">2026-01-28T10:50:00Z</dcterms:created>
  <dcterms:modified xsi:type="dcterms:W3CDTF">2026-01-28T10:50:00Z</dcterms:modified>
</cp:coreProperties>
</file>